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8B" w:rsidRDefault="007C4851">
      <w:pPr>
        <w:widowControl/>
        <w:shd w:val="clear" w:color="auto" w:fill="FFFFFF"/>
        <w:spacing w:line="560" w:lineRule="exact"/>
        <w:ind w:firstLine="567"/>
        <w:jc w:val="center"/>
        <w:rPr>
          <w:rFonts w:ascii="小标宋" w:eastAsia="小标宋" w:hAnsi="宋体" w:cs="宋体"/>
          <w:bCs/>
          <w:color w:val="000000"/>
          <w:kern w:val="0"/>
          <w:sz w:val="32"/>
          <w:szCs w:val="32"/>
        </w:rPr>
      </w:pPr>
      <w:r>
        <w:rPr>
          <w:rFonts w:ascii="小标宋" w:eastAsia="小标宋" w:hAnsi="宋体" w:cs="宋体" w:hint="eastAsia"/>
          <w:bCs/>
          <w:color w:val="000000"/>
          <w:kern w:val="0"/>
          <w:sz w:val="32"/>
          <w:szCs w:val="32"/>
        </w:rPr>
        <w:t>暨南大学</w:t>
      </w:r>
      <w:r w:rsidR="0028381F">
        <w:rPr>
          <w:rFonts w:ascii="小标宋" w:eastAsia="小标宋" w:hAnsi="宋体" w:cs="宋体" w:hint="eastAsia"/>
          <w:bCs/>
          <w:color w:val="000000"/>
          <w:kern w:val="0"/>
          <w:sz w:val="32"/>
          <w:szCs w:val="32"/>
        </w:rPr>
        <w:t>博士后进站申请流程</w:t>
      </w:r>
    </w:p>
    <w:p w:rsidR="00493F8B" w:rsidRDefault="0028381F">
      <w:pPr>
        <w:widowControl/>
        <w:shd w:val="clear" w:color="auto" w:fill="FFFFFF"/>
        <w:spacing w:line="560" w:lineRule="exact"/>
        <w:ind w:firstLine="567"/>
        <w:jc w:val="left"/>
        <w:rPr>
          <w:rFonts w:ascii="仿宋_GB2312" w:eastAsia="仿宋_GB2312" w:hAnsiTheme="minorEastAsia" w:cs="宋体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1.个人申请。</w:t>
      </w:r>
    </w:p>
    <w:p w:rsidR="00493F8B" w:rsidRDefault="0028381F">
      <w:pPr>
        <w:widowControl/>
        <w:shd w:val="clear" w:color="auto" w:fill="FFFFFF"/>
        <w:spacing w:line="560" w:lineRule="exact"/>
        <w:ind w:firstLine="567"/>
        <w:jc w:val="left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我校常年接受申请</w:t>
      </w:r>
      <w:r w:rsidR="007C4851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。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应聘者联系合作导师和招收单位（先联系博士后工作秘书），初步达成合作意向后，在中国博士后网“博士后进出站”系统注册并</w:t>
      </w:r>
      <w:r w:rsidR="004078E9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填写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博士后进站申请，并按要求准备进站材料，报流动站审核。</w:t>
      </w:r>
    </w:p>
    <w:p w:rsidR="00493F8B" w:rsidRDefault="0028381F">
      <w:pPr>
        <w:spacing w:line="560" w:lineRule="exact"/>
        <w:ind w:firstLineChars="202" w:firstLine="568"/>
        <w:rPr>
          <w:rFonts w:ascii="仿宋_GB2312" w:eastAsia="仿宋_GB2312" w:hAnsiTheme="minorEastAsia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Theme="minorEastAsia" w:cs="Arial" w:hint="eastAsia"/>
          <w:b/>
          <w:bCs/>
          <w:color w:val="000000" w:themeColor="text1"/>
          <w:kern w:val="0"/>
          <w:sz w:val="28"/>
          <w:szCs w:val="28"/>
        </w:rPr>
        <w:t>流动站</w:t>
      </w:r>
      <w:r>
        <w:rPr>
          <w:rFonts w:ascii="仿宋_GB2312" w:eastAsia="仿宋_GB2312" w:hAnsiTheme="minorEastAsia" w:cs="宋体" w:hint="eastAsia"/>
          <w:b/>
          <w:color w:val="000000" w:themeColor="text1"/>
          <w:kern w:val="0"/>
          <w:sz w:val="28"/>
          <w:szCs w:val="28"/>
        </w:rPr>
        <w:t>资格审查。</w:t>
      </w:r>
      <w:r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28"/>
          <w:szCs w:val="28"/>
        </w:rPr>
        <w:t>流动站</w:t>
      </w:r>
      <w:r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工作秘书</w:t>
      </w:r>
      <w:r>
        <w:rPr>
          <w:rFonts w:ascii="仿宋_GB2312" w:eastAsia="仿宋_GB2312" w:hAnsiTheme="minorEastAsia" w:cs="宋体" w:hint="eastAsia"/>
          <w:bCs/>
          <w:color w:val="000000" w:themeColor="text1"/>
          <w:kern w:val="0"/>
          <w:sz w:val="28"/>
          <w:szCs w:val="28"/>
        </w:rPr>
        <w:t>受理并审核材料</w:t>
      </w:r>
      <w:r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。</w:t>
      </w:r>
    </w:p>
    <w:p w:rsidR="00493F8B" w:rsidRDefault="0028381F">
      <w:pPr>
        <w:widowControl/>
        <w:spacing w:line="560" w:lineRule="exact"/>
        <w:ind w:firstLineChars="200" w:firstLine="562"/>
        <w:jc w:val="left"/>
        <w:rPr>
          <w:rFonts w:ascii="仿宋_GB2312" w:eastAsia="仿宋_GB2312" w:hAnsiTheme="minorEastAsia" w:cs="Arial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3.流动站专家审议</w:t>
      </w:r>
      <w:r>
        <w:rPr>
          <w:rFonts w:ascii="仿宋_GB2312" w:eastAsia="仿宋_GB2312" w:hAnsiTheme="minorEastAsia" w:cs="Arial" w:hint="eastAsia"/>
          <w:b/>
          <w:bCs/>
          <w:color w:val="000000" w:themeColor="text1"/>
          <w:kern w:val="0"/>
          <w:sz w:val="28"/>
          <w:szCs w:val="28"/>
        </w:rPr>
        <w:t>。</w:t>
      </w:r>
      <w:r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流动站组织有关专家对申请者进行集体审议，审议通过后，</w:t>
      </w:r>
      <w:r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送校博管办复审。</w:t>
      </w:r>
    </w:p>
    <w:p w:rsidR="00F3027B" w:rsidRPr="00F3027B" w:rsidRDefault="0028381F" w:rsidP="00F3027B">
      <w:pPr>
        <w:ind w:firstLineChars="200" w:firstLine="562"/>
        <w:rPr>
          <w:rFonts w:ascii="仿宋_GB2312" w:eastAsia="仿宋_GB2312" w:hAnsiTheme="minorEastAsia" w:cs="Arial"/>
          <w:bCs/>
          <w:color w:val="000000" w:themeColor="text1"/>
          <w:kern w:val="0"/>
          <w:sz w:val="28"/>
          <w:szCs w:val="28"/>
        </w:rPr>
      </w:pPr>
      <w:r w:rsidRPr="004078E9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4.报批和进站。</w:t>
      </w:r>
      <w:r w:rsidR="00ED1B7A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学校博管办审核后提交至</w:t>
      </w:r>
      <w:bookmarkStart w:id="0" w:name="_GoBack"/>
      <w:bookmarkEnd w:id="0"/>
      <w:r w:rsidR="00F3027B" w:rsidRPr="00F3027B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广东省人社厅审核。博士后收到获批短信后，自行上网打印</w:t>
      </w:r>
      <w:r w:rsidR="004078E9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进站</w:t>
      </w:r>
      <w:r w:rsidR="00F3027B" w:rsidRPr="00F3027B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备案</w:t>
      </w:r>
      <w:r w:rsidR="004078E9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证明</w:t>
      </w:r>
      <w:r w:rsidR="00F3027B" w:rsidRPr="00F3027B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、并携带相关材料（参见博士后报到流程）来校办理进站</w:t>
      </w:r>
      <w:r w:rsidR="004078E9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报到</w:t>
      </w:r>
      <w:r w:rsidR="00F3027B" w:rsidRPr="00F3027B">
        <w:rPr>
          <w:rFonts w:ascii="仿宋_GB2312" w:eastAsia="仿宋_GB2312" w:hAnsiTheme="minorEastAsia" w:cs="Arial" w:hint="eastAsia"/>
          <w:bCs/>
          <w:color w:val="000000" w:themeColor="text1"/>
          <w:kern w:val="0"/>
          <w:sz w:val="28"/>
          <w:szCs w:val="28"/>
        </w:rPr>
        <w:t>手续。</w:t>
      </w:r>
    </w:p>
    <w:p w:rsidR="00493F8B" w:rsidRPr="00F3027B" w:rsidRDefault="00493F8B" w:rsidP="00F3027B">
      <w:pPr>
        <w:widowControl/>
        <w:spacing w:line="560" w:lineRule="exact"/>
        <w:ind w:firstLineChars="245" w:firstLine="686"/>
        <w:jc w:val="left"/>
        <w:rPr>
          <w:rFonts w:ascii="仿宋_GB2312" w:eastAsia="仿宋_GB2312" w:hAnsiTheme="minorEastAsia" w:cs="Arial"/>
          <w:bCs/>
          <w:color w:val="000000" w:themeColor="text1"/>
          <w:kern w:val="0"/>
          <w:sz w:val="28"/>
          <w:szCs w:val="28"/>
        </w:rPr>
      </w:pPr>
    </w:p>
    <w:p w:rsidR="00493F8B" w:rsidRPr="000B461C" w:rsidRDefault="00493F8B">
      <w:pPr>
        <w:rPr>
          <w:color w:val="FF0000"/>
        </w:rPr>
      </w:pPr>
    </w:p>
    <w:sectPr w:rsidR="00493F8B" w:rsidRPr="000B461C" w:rsidSect="0049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9D" w:rsidRDefault="00A6769D" w:rsidP="007C4851">
      <w:r>
        <w:separator/>
      </w:r>
    </w:p>
  </w:endnote>
  <w:endnote w:type="continuationSeparator" w:id="1">
    <w:p w:rsidR="00A6769D" w:rsidRDefault="00A6769D" w:rsidP="007C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9D" w:rsidRDefault="00A6769D" w:rsidP="007C4851">
      <w:r>
        <w:separator/>
      </w:r>
    </w:p>
  </w:footnote>
  <w:footnote w:type="continuationSeparator" w:id="1">
    <w:p w:rsidR="00A6769D" w:rsidRDefault="00A6769D" w:rsidP="007C4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B0F"/>
    <w:rsid w:val="000B461C"/>
    <w:rsid w:val="0028381F"/>
    <w:rsid w:val="002E7799"/>
    <w:rsid w:val="003F4020"/>
    <w:rsid w:val="004078E9"/>
    <w:rsid w:val="00493F8B"/>
    <w:rsid w:val="00497749"/>
    <w:rsid w:val="005D4932"/>
    <w:rsid w:val="00634BCC"/>
    <w:rsid w:val="007C4851"/>
    <w:rsid w:val="00A6769D"/>
    <w:rsid w:val="00D23B0F"/>
    <w:rsid w:val="00ED1B7A"/>
    <w:rsid w:val="00F3027B"/>
    <w:rsid w:val="00F455C0"/>
    <w:rsid w:val="28C3341A"/>
    <w:rsid w:val="5884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3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3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93F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张哲玲</dc:creator>
  <cp:lastModifiedBy>张哲玲</cp:lastModifiedBy>
  <cp:revision>9</cp:revision>
  <dcterms:created xsi:type="dcterms:W3CDTF">2018-06-04T09:06:00Z</dcterms:created>
  <dcterms:modified xsi:type="dcterms:W3CDTF">2020-07-16T07:58:00Z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